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Kungsör kommunfullmäktige</w:t>
      </w:r>
    </w:p>
    <w:p>
      <w:pPr>
        <w:pStyle w:val="Heading1"/>
      </w:pPr>
      <w:r>
        <w:t xml:space="preserve">Effektivisering av kommunens administration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Kungsör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Kungsörs administrativa kostnader ligger över jämförbara kommuner enligt Kolada. Effektivisering frigör resurser till kärnverksamhet.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Kungsör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översyn av administrativa processer genomförs 2026–2027.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digitala verktyg för ärendehantering införs senast 2027-06-30.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målet är 5 % lägre administrativa kostnader 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besparingarna redovisas i budget 2028.</w:t>
      </w:r>
    </w:p>
    <w:p>
      <w:pPr>
        <w:spacing w:before="360"/>
      </w:pPr>
    </w:p>
    <w:p>
      <w:r>
        <w:t xml:space="preserve">Kungsör,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Kungsör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2026-06-06T01:48:25.873Z</dcterms:created>
  <dcterms:modified xsi:type="dcterms:W3CDTF">2026-06-06T01:48:25.873Z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